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61" w:rsidRPr="00BE4A68" w:rsidRDefault="00FF7861" w:rsidP="00FF7861">
      <w:pPr>
        <w:pStyle w:val="aa"/>
        <w:shd w:val="clear" w:color="auto" w:fill="FFFFFF" w:themeFill="background1"/>
        <w:rPr>
          <w:b/>
          <w:bCs/>
          <w:sz w:val="28"/>
          <w:szCs w:val="28"/>
        </w:rPr>
      </w:pPr>
      <w:bookmarkStart w:id="0" w:name="_Hlk52977756"/>
      <w:r w:rsidRPr="00BE4A68">
        <w:rPr>
          <w:noProof/>
          <w:sz w:val="28"/>
          <w:szCs w:val="28"/>
          <w:lang w:eastAsia="uk-UA"/>
        </w:rPr>
        <w:drawing>
          <wp:inline distT="0" distB="0" distL="0" distR="0">
            <wp:extent cx="4476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61" w:rsidRPr="00BE4A68" w:rsidRDefault="00FF7861" w:rsidP="00FF7861">
      <w:pPr>
        <w:pStyle w:val="aa"/>
        <w:shd w:val="clear" w:color="auto" w:fill="FFFFFF" w:themeFill="background1"/>
        <w:rPr>
          <w:b/>
          <w:bCs/>
          <w:sz w:val="28"/>
          <w:szCs w:val="28"/>
        </w:rPr>
      </w:pPr>
      <w:r w:rsidRPr="00BE4A68">
        <w:rPr>
          <w:b/>
          <w:bCs/>
          <w:sz w:val="28"/>
          <w:szCs w:val="28"/>
        </w:rPr>
        <w:t>УКРАЇНА</w:t>
      </w:r>
    </w:p>
    <w:p w:rsidR="00FF7861" w:rsidRPr="00BE4A68" w:rsidRDefault="00FF7861" w:rsidP="00FF78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4A68">
        <w:rPr>
          <w:rFonts w:ascii="Times New Roman" w:hAnsi="Times New Roman"/>
          <w:b/>
          <w:sz w:val="28"/>
          <w:szCs w:val="28"/>
          <w:lang w:val="uk-UA"/>
        </w:rPr>
        <w:t xml:space="preserve">КОЛОМИЙСЬКА МІСЬКА РАДА </w:t>
      </w:r>
    </w:p>
    <w:p w:rsidR="00FF7861" w:rsidRPr="00BE4A68" w:rsidRDefault="006E759F" w:rsidP="00FF78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Восьме</w:t>
      </w:r>
      <w:r w:rsidR="00FF7861" w:rsidRPr="00BE4A68">
        <w:rPr>
          <w:rFonts w:ascii="Times New Roman" w:hAnsi="Times New Roman"/>
          <w:b/>
          <w:sz w:val="28"/>
          <w:szCs w:val="28"/>
          <w:lang w:val="uk-UA"/>
        </w:rPr>
        <w:t xml:space="preserve"> демократичне скликання</w:t>
      </w:r>
    </w:p>
    <w:p w:rsidR="00FF7861" w:rsidRPr="00BE4A68" w:rsidRDefault="006E759F" w:rsidP="00FF78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</w:t>
      </w:r>
      <w:r w:rsidR="00FF7861" w:rsidRPr="00BE4A68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FF7861" w:rsidRPr="00BE4A68" w:rsidRDefault="00FF7861" w:rsidP="00FF78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4A68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BE4A68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BE4A68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bookmarkEnd w:id="0"/>
    <w:p w:rsidR="00FF7861" w:rsidRPr="00BE4A68" w:rsidRDefault="00FF7861" w:rsidP="00FF7861">
      <w:pPr>
        <w:pStyle w:val="a5"/>
        <w:spacing w:after="0" w:line="100" w:lineRule="atLeast"/>
      </w:pPr>
    </w:p>
    <w:p w:rsidR="00FF7861" w:rsidRPr="00BE4A68" w:rsidRDefault="00FF7861" w:rsidP="00FF7861">
      <w:pPr>
        <w:pStyle w:val="a5"/>
        <w:spacing w:after="0" w:line="100" w:lineRule="atLeast"/>
      </w:pPr>
      <w:r w:rsidRPr="00BE4A68">
        <w:rPr>
          <w:rFonts w:ascii="Times New Roman" w:hAnsi="Times New Roman" w:cs="Times New Roman"/>
          <w:sz w:val="28"/>
          <w:szCs w:val="28"/>
          <w:lang w:eastAsia="ru-RU"/>
        </w:rPr>
        <w:t xml:space="preserve">від_____________ </w:t>
      </w:r>
      <w:r w:rsidRPr="00BE4A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E4A6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м. Коломия                             №_____________</w:t>
      </w:r>
    </w:p>
    <w:p w:rsidR="004F57B5" w:rsidRDefault="004F57B5" w:rsidP="001E3758">
      <w:pPr>
        <w:tabs>
          <w:tab w:val="left" w:pos="4253"/>
        </w:tabs>
        <w:spacing w:after="0" w:line="240" w:lineRule="auto"/>
        <w:ind w:right="5385"/>
        <w:jc w:val="both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F7861" w:rsidRPr="00BE4A68" w:rsidRDefault="001E3758" w:rsidP="001E3758">
      <w:pPr>
        <w:tabs>
          <w:tab w:val="left" w:pos="4253"/>
        </w:tabs>
        <w:spacing w:after="0" w:line="240" w:lineRule="auto"/>
        <w:ind w:right="5385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E4A6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внесення змін до програми </w:t>
      </w:r>
      <w:r w:rsidRPr="00BE4A68">
        <w:rPr>
          <w:rFonts w:ascii="Times New Roman" w:hAnsi="Times New Roman"/>
          <w:b/>
          <w:sz w:val="28"/>
          <w:szCs w:val="28"/>
          <w:lang w:val="uk-UA"/>
        </w:rPr>
        <w:t>«</w:t>
      </w:r>
      <w:proofErr w:type="spellStart"/>
      <w:r w:rsidRPr="00BE4A68">
        <w:rPr>
          <w:rFonts w:ascii="Times New Roman" w:hAnsi="Times New Roman"/>
          <w:b/>
          <w:sz w:val="28"/>
          <w:szCs w:val="28"/>
          <w:lang w:val="uk-UA"/>
        </w:rPr>
        <w:t>Безбар’єрна</w:t>
      </w:r>
      <w:proofErr w:type="spellEnd"/>
      <w:r w:rsidRPr="00BE4A68">
        <w:rPr>
          <w:rFonts w:ascii="Times New Roman" w:hAnsi="Times New Roman"/>
          <w:b/>
          <w:sz w:val="28"/>
          <w:szCs w:val="28"/>
          <w:lang w:val="uk-UA"/>
        </w:rPr>
        <w:t xml:space="preserve"> Коломия на 2021-2025 роки»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FF7861" w:rsidRPr="00BE4A68" w:rsidTr="00FF786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861" w:rsidRPr="00BE4A68" w:rsidRDefault="00FF7861" w:rsidP="00FF7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F244B" w:rsidRPr="00BE4A68" w:rsidRDefault="00DF244B" w:rsidP="00FF78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57B5" w:rsidRPr="00BE4A68" w:rsidRDefault="00FF7861" w:rsidP="00FF78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E4A68">
        <w:rPr>
          <w:rFonts w:ascii="Times New Roman" w:hAnsi="Times New Roman"/>
          <w:sz w:val="28"/>
          <w:szCs w:val="28"/>
          <w:lang w:val="uk-UA"/>
        </w:rPr>
        <w:tab/>
      </w:r>
      <w:r w:rsidR="001E3758">
        <w:rPr>
          <w:rFonts w:ascii="Times New Roman" w:hAnsi="Times New Roman"/>
          <w:sz w:val="28"/>
          <w:szCs w:val="28"/>
          <w:lang w:val="uk-UA"/>
        </w:rPr>
        <w:t>У</w:t>
      </w:r>
      <w:r w:rsidR="00DF244B" w:rsidRPr="00BE4A68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необхідністю, з</w:t>
      </w:r>
      <w:r w:rsidRPr="00BE4A68">
        <w:rPr>
          <w:rFonts w:ascii="Times New Roman" w:hAnsi="Times New Roman"/>
          <w:sz w:val="28"/>
          <w:szCs w:val="28"/>
          <w:lang w:val="uk-UA"/>
        </w:rPr>
        <w:t xml:space="preserve"> метою забезпечення формування належних умов для вільного доступу людей з обмеженими фізичними можливостями до об’єктів житлового та громадського призначення на</w:t>
      </w:r>
      <w:r w:rsidR="003604C2">
        <w:rPr>
          <w:rFonts w:ascii="Times New Roman" w:hAnsi="Times New Roman"/>
          <w:sz w:val="28"/>
          <w:szCs w:val="28"/>
          <w:lang w:val="uk-UA"/>
        </w:rPr>
        <w:t xml:space="preserve"> території Коломийської міської</w:t>
      </w:r>
      <w:r w:rsidRPr="00BE4A68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усунення комунікаційних, будівельних, інформаційних та інших перешкод, інтеграції їх до суспільного життя, керуючись Законом України «Про місцеве самоврядування в Україні» міська рада</w:t>
      </w:r>
    </w:p>
    <w:p w:rsidR="00FF7861" w:rsidRPr="00BE4A68" w:rsidRDefault="00FF7861" w:rsidP="004F5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4A68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DF244B" w:rsidRPr="00BE4A68" w:rsidRDefault="00DF244B" w:rsidP="00DF244B">
      <w:pPr>
        <w:tabs>
          <w:tab w:val="left" w:pos="3544"/>
        </w:tabs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244B" w:rsidRPr="00BE4A68" w:rsidRDefault="00AC7A68" w:rsidP="00AC7A68">
      <w:pPr>
        <w:pStyle w:val="a7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F244B" w:rsidRPr="00BE4A68">
        <w:rPr>
          <w:rFonts w:ascii="Times New Roman" w:hAnsi="Times New Roman"/>
          <w:sz w:val="28"/>
          <w:szCs w:val="28"/>
          <w:lang w:val="uk-UA"/>
        </w:rPr>
        <w:t xml:space="preserve">Внести зміни до програми </w:t>
      </w:r>
      <w:r w:rsidR="00FF7861" w:rsidRPr="00BE4A68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FF7861" w:rsidRPr="00BE4A68">
        <w:rPr>
          <w:rFonts w:ascii="Times New Roman" w:hAnsi="Times New Roman"/>
          <w:sz w:val="28"/>
          <w:szCs w:val="28"/>
          <w:lang w:val="uk-UA"/>
        </w:rPr>
        <w:t>Безбар’єрна</w:t>
      </w:r>
      <w:proofErr w:type="spellEnd"/>
      <w:r w:rsidR="00FF7861" w:rsidRPr="00BE4A68">
        <w:rPr>
          <w:rFonts w:ascii="Times New Roman" w:hAnsi="Times New Roman"/>
          <w:sz w:val="28"/>
          <w:szCs w:val="28"/>
          <w:lang w:val="uk-UA"/>
        </w:rPr>
        <w:t xml:space="preserve"> Коломия на 2021-2025 роки»</w:t>
      </w:r>
      <w:r w:rsidR="00DF244B" w:rsidRPr="00BE4A68">
        <w:rPr>
          <w:rFonts w:ascii="Times New Roman" w:hAnsi="Times New Roman"/>
          <w:sz w:val="28"/>
          <w:szCs w:val="28"/>
          <w:lang w:val="uk-UA"/>
        </w:rPr>
        <w:t>, затвердженої рішенням міської ради від 08.10.2020 року № 4981-69/2020, а саме:</w:t>
      </w:r>
    </w:p>
    <w:p w:rsidR="00DF244B" w:rsidRPr="00AC7A68" w:rsidRDefault="00AC7A68" w:rsidP="00AC7A68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DF244B" w:rsidRPr="00AC7A68">
        <w:rPr>
          <w:rFonts w:ascii="Times New Roman" w:hAnsi="Times New Roman"/>
          <w:sz w:val="28"/>
          <w:szCs w:val="28"/>
          <w:lang w:val="uk-UA"/>
        </w:rPr>
        <w:t>Паспорт програми «</w:t>
      </w:r>
      <w:proofErr w:type="spellStart"/>
      <w:r w:rsidR="00DF244B" w:rsidRPr="00AC7A68">
        <w:rPr>
          <w:rFonts w:ascii="Times New Roman" w:hAnsi="Times New Roman"/>
          <w:sz w:val="28"/>
          <w:szCs w:val="28"/>
          <w:lang w:val="uk-UA"/>
        </w:rPr>
        <w:t>Безбар’єрна</w:t>
      </w:r>
      <w:proofErr w:type="spellEnd"/>
      <w:r w:rsidR="00DF244B" w:rsidRPr="00AC7A68">
        <w:rPr>
          <w:rFonts w:ascii="Times New Roman" w:hAnsi="Times New Roman"/>
          <w:sz w:val="28"/>
          <w:szCs w:val="28"/>
          <w:lang w:val="uk-UA"/>
        </w:rPr>
        <w:t xml:space="preserve"> Коломия на 2021-2025 роки» викласти в новій редакції (додається).</w:t>
      </w:r>
    </w:p>
    <w:p w:rsidR="00DF244B" w:rsidRPr="00AC7A68" w:rsidRDefault="00AC7A68" w:rsidP="00AC7A68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DF244B" w:rsidRPr="00AC7A68">
        <w:rPr>
          <w:rFonts w:ascii="Times New Roman" w:hAnsi="Times New Roman"/>
          <w:sz w:val="28"/>
          <w:szCs w:val="28"/>
          <w:lang w:val="uk-UA"/>
        </w:rPr>
        <w:t>Перелік заходів, обсяги та джерела фінансування програми «</w:t>
      </w:r>
      <w:proofErr w:type="spellStart"/>
      <w:r w:rsidR="00DF244B" w:rsidRPr="00AC7A68">
        <w:rPr>
          <w:rFonts w:ascii="Times New Roman" w:hAnsi="Times New Roman"/>
          <w:sz w:val="28"/>
          <w:szCs w:val="28"/>
          <w:lang w:val="uk-UA"/>
        </w:rPr>
        <w:t>Безбар’єрна</w:t>
      </w:r>
      <w:proofErr w:type="spellEnd"/>
      <w:r w:rsidR="00DF244B" w:rsidRPr="00AC7A68">
        <w:rPr>
          <w:rFonts w:ascii="Times New Roman" w:hAnsi="Times New Roman"/>
          <w:sz w:val="28"/>
          <w:szCs w:val="28"/>
          <w:lang w:val="uk-UA"/>
        </w:rPr>
        <w:t xml:space="preserve"> Коломия на 2021-2025 роки» викласти в новій редакції (додається).</w:t>
      </w:r>
    </w:p>
    <w:p w:rsidR="006E759F" w:rsidRPr="006E759F" w:rsidRDefault="00AC7A68" w:rsidP="00AC7A68">
      <w:pPr>
        <w:pStyle w:val="a7"/>
        <w:tabs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52868114"/>
      <w:bookmarkStart w:id="2" w:name="_Hlk52977871"/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E759F" w:rsidRPr="006E759F">
        <w:rPr>
          <w:rFonts w:ascii="Times New Roman" w:hAnsi="Times New Roman"/>
          <w:sz w:val="28"/>
          <w:lang w:val="uk-UA"/>
        </w:rPr>
        <w:t xml:space="preserve">Рішення </w:t>
      </w:r>
      <w:r w:rsidR="006E759F" w:rsidRPr="000A5FF2">
        <w:rPr>
          <w:rFonts w:ascii="Times New Roman" w:hAnsi="Times New Roman"/>
          <w:sz w:val="28"/>
          <w:szCs w:val="28"/>
          <w:lang w:val="uk-UA"/>
        </w:rPr>
        <w:t>Коломийської</w:t>
      </w:r>
      <w:r w:rsidR="006E759F" w:rsidRPr="006E759F">
        <w:rPr>
          <w:rFonts w:ascii="Times New Roman" w:hAnsi="Times New Roman"/>
          <w:sz w:val="28"/>
          <w:lang w:val="uk-UA"/>
        </w:rPr>
        <w:t xml:space="preserve"> міської ради від </w:t>
      </w:r>
      <w:r w:rsidR="006E759F">
        <w:rPr>
          <w:rFonts w:ascii="Times New Roman" w:hAnsi="Times New Roman"/>
          <w:sz w:val="28"/>
          <w:lang w:val="uk-UA"/>
        </w:rPr>
        <w:t>24.08.2023 р.</w:t>
      </w:r>
      <w:r w:rsidR="006E759F" w:rsidRPr="006E759F">
        <w:rPr>
          <w:rFonts w:ascii="Times New Roman" w:hAnsi="Times New Roman"/>
          <w:sz w:val="28"/>
          <w:lang w:val="uk-UA"/>
        </w:rPr>
        <w:t xml:space="preserve"> № </w:t>
      </w:r>
      <w:r w:rsidR="006E759F">
        <w:rPr>
          <w:rFonts w:ascii="Times New Roman" w:hAnsi="Times New Roman"/>
          <w:sz w:val="28"/>
          <w:lang w:val="uk-UA"/>
        </w:rPr>
        <w:t>2975-46/2023</w:t>
      </w:r>
      <w:r w:rsidR="006E759F" w:rsidRPr="006E759F">
        <w:rPr>
          <w:rFonts w:ascii="Times New Roman" w:hAnsi="Times New Roman"/>
          <w:sz w:val="28"/>
          <w:lang w:val="uk-UA"/>
        </w:rPr>
        <w:t xml:space="preserve"> «Про внесення змін</w:t>
      </w:r>
      <w:r w:rsidR="006E759F">
        <w:rPr>
          <w:rFonts w:ascii="Times New Roman" w:hAnsi="Times New Roman"/>
          <w:sz w:val="28"/>
          <w:lang w:val="uk-UA"/>
        </w:rPr>
        <w:t xml:space="preserve"> до програми «</w:t>
      </w:r>
      <w:proofErr w:type="spellStart"/>
      <w:r w:rsidR="006E759F">
        <w:rPr>
          <w:rFonts w:ascii="Times New Roman" w:hAnsi="Times New Roman"/>
          <w:sz w:val="28"/>
          <w:lang w:val="uk-UA"/>
        </w:rPr>
        <w:t>Безбар’єрна</w:t>
      </w:r>
      <w:proofErr w:type="spellEnd"/>
      <w:r w:rsidR="006E759F">
        <w:rPr>
          <w:rFonts w:ascii="Times New Roman" w:hAnsi="Times New Roman"/>
          <w:sz w:val="28"/>
          <w:lang w:val="uk-UA"/>
        </w:rPr>
        <w:t xml:space="preserve"> Коломия на 2021-2025 роки</w:t>
      </w:r>
      <w:r w:rsidR="006E759F" w:rsidRPr="006E759F">
        <w:rPr>
          <w:rFonts w:ascii="Times New Roman" w:hAnsi="Times New Roman"/>
          <w:sz w:val="28"/>
          <w:lang w:val="uk-UA"/>
        </w:rPr>
        <w:t>» вважати таким, що втратило чинність.</w:t>
      </w:r>
    </w:p>
    <w:p w:rsidR="00FF7861" w:rsidRPr="00BE4A68" w:rsidRDefault="006E759F" w:rsidP="00AC7A68">
      <w:pPr>
        <w:pStyle w:val="a7"/>
        <w:tabs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DF244B" w:rsidRPr="00BE4A68">
        <w:rPr>
          <w:rFonts w:ascii="Times New Roman" w:hAnsi="Times New Roman"/>
          <w:sz w:val="28"/>
          <w:szCs w:val="28"/>
          <w:lang w:val="uk-UA"/>
        </w:rPr>
        <w:t>Управлінню ф</w:t>
      </w:r>
      <w:r w:rsidR="00FF7861" w:rsidRPr="00BE4A68">
        <w:rPr>
          <w:rFonts w:ascii="Times New Roman" w:hAnsi="Times New Roman"/>
          <w:sz w:val="28"/>
          <w:szCs w:val="28"/>
          <w:lang w:val="uk-UA"/>
        </w:rPr>
        <w:t>інанс</w:t>
      </w:r>
      <w:r w:rsidR="00DF244B" w:rsidRPr="00BE4A68">
        <w:rPr>
          <w:rFonts w:ascii="Times New Roman" w:hAnsi="Times New Roman"/>
          <w:sz w:val="28"/>
          <w:szCs w:val="28"/>
          <w:lang w:val="uk-UA"/>
        </w:rPr>
        <w:t>ів і внутрішнього аудиту</w:t>
      </w:r>
      <w:r w:rsidR="00FF7861" w:rsidRPr="00BE4A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5FF2" w:rsidRPr="000A5FF2">
        <w:rPr>
          <w:rFonts w:ascii="Times New Roman" w:hAnsi="Times New Roman"/>
          <w:sz w:val="28"/>
          <w:szCs w:val="28"/>
          <w:lang w:val="uk-UA"/>
        </w:rPr>
        <w:t xml:space="preserve">Коломийської міської ради (Ольга ГАВДУНИК) </w:t>
      </w:r>
      <w:r w:rsidR="001E3758">
        <w:rPr>
          <w:rFonts w:ascii="Times New Roman" w:hAnsi="Times New Roman"/>
          <w:sz w:val="28"/>
          <w:szCs w:val="28"/>
          <w:lang w:val="uk-UA"/>
        </w:rPr>
        <w:t>забезпечити фінансування заходів</w:t>
      </w:r>
      <w:r w:rsidR="00FF7861" w:rsidRPr="00BE4A68">
        <w:rPr>
          <w:rFonts w:ascii="Times New Roman" w:hAnsi="Times New Roman"/>
          <w:sz w:val="28"/>
          <w:szCs w:val="28"/>
          <w:lang w:val="uk-UA"/>
        </w:rPr>
        <w:t xml:space="preserve"> Програми. </w:t>
      </w:r>
    </w:p>
    <w:bookmarkEnd w:id="1"/>
    <w:p w:rsidR="00FF7861" w:rsidRPr="00BE4A68" w:rsidRDefault="006E759F" w:rsidP="00AC7A68">
      <w:pPr>
        <w:shd w:val="clear" w:color="auto" w:fill="FFFFFF" w:themeFill="background1"/>
        <w:tabs>
          <w:tab w:val="num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F244B" w:rsidRPr="00BE4A68">
        <w:rPr>
          <w:rFonts w:ascii="Times New Roman" w:hAnsi="Times New Roman"/>
          <w:sz w:val="28"/>
          <w:szCs w:val="28"/>
          <w:lang w:val="uk-UA"/>
        </w:rPr>
        <w:t>.</w:t>
      </w:r>
      <w:r w:rsidR="00FF7861" w:rsidRPr="00BE4A68">
        <w:rPr>
          <w:rFonts w:ascii="Times New Roman" w:hAnsi="Times New Roman"/>
          <w:sz w:val="28"/>
          <w:szCs w:val="28"/>
          <w:lang w:val="uk-UA"/>
        </w:rPr>
        <w:t xml:space="preserve"> Організацію виконання рішення покласти на заступника міського голови</w:t>
      </w:r>
      <w:r w:rsidR="00DF244B" w:rsidRPr="00BE4A68">
        <w:rPr>
          <w:rFonts w:ascii="Times New Roman" w:hAnsi="Times New Roman"/>
          <w:sz w:val="28"/>
          <w:szCs w:val="28"/>
          <w:lang w:val="uk-UA"/>
        </w:rPr>
        <w:t xml:space="preserve"> Зоряну МИХАЛУШКО</w:t>
      </w:r>
      <w:r w:rsidR="00FF7861" w:rsidRPr="00BE4A68">
        <w:rPr>
          <w:rFonts w:ascii="Times New Roman" w:hAnsi="Times New Roman"/>
          <w:sz w:val="28"/>
          <w:szCs w:val="28"/>
          <w:lang w:val="uk-UA"/>
        </w:rPr>
        <w:t>.</w:t>
      </w:r>
    </w:p>
    <w:p w:rsidR="00FF7861" w:rsidRPr="00BE4A68" w:rsidRDefault="006E759F" w:rsidP="00AC7A68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AC7A6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F57B5" w:rsidRPr="004F57B5">
        <w:rPr>
          <w:rFonts w:ascii="Times New Roman" w:hAnsi="Times New Roman"/>
          <w:sz w:val="28"/>
          <w:szCs w:val="28"/>
          <w:lang w:val="uk-UA"/>
        </w:rPr>
        <w:t>Контроль за виконанням рішення доручити постійній комісії з питань бюджету, інвестицій, соціально-економічного розвитку та зовнішньоекономічних відносин (Ігор КОСТЮК)</w:t>
      </w:r>
      <w:r w:rsidR="004F57B5" w:rsidRPr="00E7295E">
        <w:rPr>
          <w:rFonts w:ascii="Times New Roman" w:hAnsi="Times New Roman"/>
          <w:sz w:val="28"/>
          <w:szCs w:val="28"/>
          <w:lang w:val="uk-UA"/>
        </w:rPr>
        <w:t xml:space="preserve"> та постійній</w:t>
      </w:r>
      <w:r w:rsidR="00FF7861" w:rsidRPr="00BE4A68">
        <w:rPr>
          <w:rFonts w:ascii="Times New Roman" w:hAnsi="Times New Roman"/>
          <w:sz w:val="28"/>
          <w:szCs w:val="28"/>
          <w:lang w:val="uk-UA"/>
        </w:rPr>
        <w:t xml:space="preserve"> комісії з питань житлово-комунального і дорожнього господарства та комунікацій</w:t>
      </w:r>
      <w:r w:rsidR="004F57B5">
        <w:rPr>
          <w:rFonts w:ascii="Times New Roman" w:hAnsi="Times New Roman"/>
          <w:sz w:val="28"/>
          <w:szCs w:val="28"/>
          <w:lang w:val="uk-UA"/>
        </w:rPr>
        <w:t xml:space="preserve"> (Віктор ФІТЬО)</w:t>
      </w:r>
      <w:r w:rsidR="00FF7861" w:rsidRPr="00BE4A68">
        <w:rPr>
          <w:rFonts w:ascii="Times New Roman" w:hAnsi="Times New Roman"/>
          <w:sz w:val="28"/>
          <w:szCs w:val="28"/>
          <w:lang w:val="uk-UA"/>
        </w:rPr>
        <w:t>.</w:t>
      </w:r>
    </w:p>
    <w:bookmarkEnd w:id="2"/>
    <w:p w:rsidR="00FF7861" w:rsidRPr="00BE4A68" w:rsidRDefault="00FF7861" w:rsidP="00FF78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244B" w:rsidRPr="00E7295E" w:rsidRDefault="00FF7861" w:rsidP="00E729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4A68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</w:t>
      </w:r>
      <w:r w:rsidRPr="00BE4A68">
        <w:rPr>
          <w:rFonts w:ascii="Times New Roman" w:hAnsi="Times New Roman"/>
          <w:b/>
          <w:sz w:val="28"/>
          <w:szCs w:val="28"/>
          <w:lang w:val="uk-UA"/>
        </w:rPr>
        <w:tab/>
      </w:r>
      <w:r w:rsidR="00DF244B" w:rsidRPr="00BE4A68">
        <w:rPr>
          <w:rFonts w:ascii="Times New Roman" w:hAnsi="Times New Roman"/>
          <w:b/>
          <w:sz w:val="28"/>
          <w:szCs w:val="28"/>
          <w:lang w:val="uk-UA"/>
        </w:rPr>
        <w:t>Богдан СТАНІСЛАВСЬКИЙ</w:t>
      </w:r>
      <w:bookmarkStart w:id="3" w:name="_Hlk52978023"/>
    </w:p>
    <w:bookmarkEnd w:id="3"/>
    <w:p w:rsidR="00D60BDF" w:rsidRDefault="00D60BDF" w:rsidP="004F57B5">
      <w:pPr>
        <w:spacing w:after="0" w:line="240" w:lineRule="auto"/>
        <w:ind w:left="623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F244B" w:rsidRDefault="004F57B5" w:rsidP="004F57B5">
      <w:pPr>
        <w:spacing w:after="0" w:line="240" w:lineRule="auto"/>
        <w:ind w:left="623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ЗАТВЕРДЖЕНО</w:t>
      </w:r>
    </w:p>
    <w:p w:rsidR="004F57B5" w:rsidRDefault="006E759F" w:rsidP="004F57B5">
      <w:pPr>
        <w:spacing w:after="0" w:line="240" w:lineRule="auto"/>
        <w:ind w:left="623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  <w:r w:rsidR="004F57B5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ради</w:t>
      </w:r>
    </w:p>
    <w:p w:rsidR="004F57B5" w:rsidRDefault="006E759F" w:rsidP="004F57B5">
      <w:pPr>
        <w:spacing w:after="0" w:line="240" w:lineRule="auto"/>
        <w:ind w:left="623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від____________№_______</w:t>
      </w:r>
    </w:p>
    <w:p w:rsidR="004F57B5" w:rsidRPr="00BE4A68" w:rsidRDefault="004F57B5" w:rsidP="004F57B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F7861" w:rsidRPr="00BE4A68" w:rsidRDefault="00FF7861" w:rsidP="00FF78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b/>
          <w:bCs/>
          <w:sz w:val="28"/>
          <w:szCs w:val="28"/>
          <w:lang w:val="uk-UA"/>
        </w:rPr>
        <w:t>Паспорт</w:t>
      </w:r>
    </w:p>
    <w:p w:rsidR="00FF7861" w:rsidRPr="00BE4A68" w:rsidRDefault="00FF7861" w:rsidP="00BE4A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b/>
          <w:bCs/>
          <w:sz w:val="28"/>
          <w:szCs w:val="28"/>
          <w:lang w:val="uk-UA"/>
        </w:rPr>
        <w:t>Програми «</w:t>
      </w:r>
      <w:proofErr w:type="spellStart"/>
      <w:r w:rsidRPr="00BE4A68">
        <w:rPr>
          <w:rFonts w:ascii="Times New Roman" w:hAnsi="Times New Roman"/>
          <w:b/>
          <w:bCs/>
          <w:sz w:val="28"/>
          <w:szCs w:val="28"/>
          <w:lang w:val="uk-UA"/>
        </w:rPr>
        <w:t>Безбар’єрна</w:t>
      </w:r>
      <w:proofErr w:type="spellEnd"/>
      <w:r w:rsidRPr="00BE4A68">
        <w:rPr>
          <w:rFonts w:ascii="Times New Roman" w:hAnsi="Times New Roman"/>
          <w:b/>
          <w:bCs/>
          <w:sz w:val="28"/>
          <w:szCs w:val="28"/>
          <w:lang w:val="uk-UA"/>
        </w:rPr>
        <w:t xml:space="preserve"> Коломия на 2021-2025 роки»</w:t>
      </w:r>
    </w:p>
    <w:p w:rsidR="00FF7861" w:rsidRPr="00BE4A68" w:rsidRDefault="00FF7861" w:rsidP="00FF78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F7861" w:rsidRPr="00BE4A68" w:rsidRDefault="00FF7861" w:rsidP="00FF786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sz w:val="28"/>
          <w:szCs w:val="28"/>
          <w:lang w:val="uk-UA"/>
        </w:rPr>
        <w:t xml:space="preserve">1. Ініціатор розроблення Програми (замовник). </w:t>
      </w:r>
      <w:r w:rsidRPr="00BE4A68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BE4A68">
        <w:rPr>
          <w:rFonts w:ascii="Times New Roman" w:hAnsi="Times New Roman"/>
          <w:b/>
          <w:bCs/>
          <w:sz w:val="28"/>
          <w:szCs w:val="28"/>
          <w:lang w:val="uk-UA"/>
        </w:rPr>
        <w:t>правління комунального господарства  міської ради</w:t>
      </w:r>
    </w:p>
    <w:p w:rsidR="00FF7861" w:rsidRPr="00BE4A68" w:rsidRDefault="00FF7861" w:rsidP="00FF786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sz w:val="28"/>
          <w:szCs w:val="28"/>
          <w:lang w:val="uk-UA"/>
        </w:rPr>
        <w:t xml:space="preserve">2.  Розробник Програми. </w:t>
      </w:r>
      <w:r w:rsidRPr="00BE4A68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BE4A68">
        <w:rPr>
          <w:rFonts w:ascii="Times New Roman" w:hAnsi="Times New Roman"/>
          <w:b/>
          <w:bCs/>
          <w:sz w:val="28"/>
          <w:szCs w:val="28"/>
          <w:lang w:val="uk-UA"/>
        </w:rPr>
        <w:t>правління комунального господарства  міської ради</w:t>
      </w:r>
    </w:p>
    <w:p w:rsidR="00FF7861" w:rsidRPr="00BE4A68" w:rsidRDefault="007D591A" w:rsidP="007D591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FF7861" w:rsidRPr="00BE4A68">
        <w:rPr>
          <w:rFonts w:ascii="Times New Roman" w:hAnsi="Times New Roman"/>
          <w:sz w:val="28"/>
          <w:szCs w:val="28"/>
          <w:lang w:val="uk-UA"/>
        </w:rPr>
        <w:t xml:space="preserve">Термін реалізації Програми - </w:t>
      </w:r>
      <w:r w:rsidR="00FF7861" w:rsidRPr="00BE4A68">
        <w:rPr>
          <w:rFonts w:ascii="Times New Roman" w:hAnsi="Times New Roman"/>
          <w:b/>
          <w:sz w:val="28"/>
          <w:szCs w:val="28"/>
          <w:lang w:val="uk-UA"/>
        </w:rPr>
        <w:t>2021-2025 роки</w:t>
      </w:r>
    </w:p>
    <w:p w:rsidR="00FF7861" w:rsidRPr="00BE4A68" w:rsidRDefault="007D591A" w:rsidP="007D591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FF7861" w:rsidRPr="00BE4A68">
        <w:rPr>
          <w:rFonts w:ascii="Times New Roman" w:hAnsi="Times New Roman"/>
          <w:sz w:val="28"/>
          <w:szCs w:val="28"/>
          <w:lang w:val="uk-UA"/>
        </w:rPr>
        <w:t xml:space="preserve">Етапи фінансування Програми - </w:t>
      </w:r>
      <w:r w:rsidR="00FF7861" w:rsidRPr="00BE4A68">
        <w:rPr>
          <w:rFonts w:ascii="Times New Roman" w:hAnsi="Times New Roman"/>
          <w:b/>
          <w:sz w:val="28"/>
          <w:szCs w:val="28"/>
          <w:lang w:val="uk-UA"/>
        </w:rPr>
        <w:t>впродовж 2021-2025 років</w:t>
      </w:r>
    </w:p>
    <w:p w:rsidR="00FF7861" w:rsidRPr="00BE4A68" w:rsidRDefault="007D591A" w:rsidP="007D591A">
      <w:pPr>
        <w:pStyle w:val="a4"/>
        <w:tabs>
          <w:tab w:val="left" w:pos="426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="00FF7861" w:rsidRPr="00BE4A68">
        <w:rPr>
          <w:rFonts w:cs="Times New Roman"/>
          <w:sz w:val="28"/>
          <w:szCs w:val="28"/>
        </w:rPr>
        <w:t xml:space="preserve">Обсяги фінансування Програми (тис. грн.): </w:t>
      </w:r>
      <w:r w:rsidR="006D6075" w:rsidRPr="006D6075">
        <w:rPr>
          <w:rFonts w:cs="Times New Roman"/>
          <w:b/>
          <w:sz w:val="28"/>
          <w:szCs w:val="28"/>
        </w:rPr>
        <w:t>1</w:t>
      </w:r>
      <w:r w:rsidR="00C15290" w:rsidRPr="00BE4A68">
        <w:rPr>
          <w:rFonts w:cs="Times New Roman"/>
          <w:b/>
          <w:sz w:val="28"/>
          <w:szCs w:val="28"/>
        </w:rPr>
        <w:t>40</w:t>
      </w:r>
      <w:r w:rsidR="00BE4A68">
        <w:rPr>
          <w:rFonts w:cs="Times New Roman"/>
          <w:b/>
          <w:sz w:val="28"/>
          <w:szCs w:val="28"/>
        </w:rPr>
        <w:t xml:space="preserve"> </w:t>
      </w:r>
      <w:r w:rsidR="00C15290" w:rsidRPr="00BE4A68">
        <w:rPr>
          <w:rFonts w:cs="Times New Roman"/>
          <w:b/>
          <w:sz w:val="28"/>
          <w:szCs w:val="28"/>
        </w:rPr>
        <w:t>35</w:t>
      </w:r>
      <w:r w:rsidR="00DF244B" w:rsidRPr="00BE4A68">
        <w:rPr>
          <w:rFonts w:cs="Times New Roman"/>
          <w:b/>
          <w:sz w:val="28"/>
          <w:szCs w:val="28"/>
        </w:rPr>
        <w:t>0</w:t>
      </w:r>
      <w:r w:rsidR="00FF7861" w:rsidRPr="00BE4A68">
        <w:rPr>
          <w:rFonts w:cs="Times New Roman"/>
          <w:b/>
          <w:sz w:val="28"/>
          <w:szCs w:val="28"/>
        </w:rPr>
        <w:t>,0</w:t>
      </w:r>
    </w:p>
    <w:tbl>
      <w:tblPr>
        <w:tblW w:w="86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423"/>
        <w:gridCol w:w="1424"/>
        <w:gridCol w:w="1424"/>
        <w:gridCol w:w="1424"/>
        <w:gridCol w:w="1439"/>
        <w:gridCol w:w="1532"/>
      </w:tblGrid>
      <w:tr w:rsidR="00FF7861" w:rsidRPr="00BE4A68" w:rsidTr="00FF7861">
        <w:trPr>
          <w:trHeight w:val="400"/>
        </w:trPr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7861" w:rsidRPr="00BE4A68" w:rsidRDefault="00FF7861" w:rsidP="00FF7861">
            <w:pPr>
              <w:spacing w:after="0" w:line="240" w:lineRule="auto"/>
              <w:jc w:val="center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E4A68">
              <w:rPr>
                <w:rStyle w:val="a6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7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861" w:rsidRPr="00BE4A68" w:rsidRDefault="00FF7861" w:rsidP="00FF7861">
            <w:pPr>
              <w:spacing w:after="0" w:line="240" w:lineRule="auto"/>
              <w:jc w:val="center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E4A68">
              <w:rPr>
                <w:rStyle w:val="a6"/>
                <w:sz w:val="28"/>
                <w:szCs w:val="28"/>
                <w:lang w:val="uk-UA"/>
              </w:rPr>
              <w:t>Обсяги фінансування</w:t>
            </w:r>
          </w:p>
        </w:tc>
      </w:tr>
      <w:tr w:rsidR="00FF7861" w:rsidRPr="00BE4A68" w:rsidTr="00FF7861"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7861" w:rsidRPr="00BE4A68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7861" w:rsidRPr="00BE4A68" w:rsidRDefault="00FF7861" w:rsidP="00FF7861">
            <w:pPr>
              <w:spacing w:after="0" w:line="240" w:lineRule="auto"/>
              <w:jc w:val="center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E4A68">
              <w:rPr>
                <w:rStyle w:val="a6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861" w:rsidRPr="00BE4A68" w:rsidRDefault="00FF7861" w:rsidP="00FF7861">
            <w:pPr>
              <w:spacing w:after="0" w:line="240" w:lineRule="auto"/>
              <w:jc w:val="center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E4A68">
              <w:rPr>
                <w:rStyle w:val="a6"/>
                <w:sz w:val="28"/>
                <w:szCs w:val="28"/>
                <w:lang w:val="uk-UA"/>
              </w:rPr>
              <w:t>В т.ч. за джерелами фінансування</w:t>
            </w:r>
          </w:p>
        </w:tc>
      </w:tr>
      <w:tr w:rsidR="00FF7861" w:rsidRPr="00BE4A68" w:rsidTr="00FF7861">
        <w:trPr>
          <w:trHeight w:val="690"/>
        </w:trPr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7861" w:rsidRPr="00BE4A68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7861" w:rsidRPr="00BE4A68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7861" w:rsidRPr="00BE4A68" w:rsidRDefault="00FF7861" w:rsidP="00FF7861">
            <w:pPr>
              <w:spacing w:after="0" w:line="240" w:lineRule="auto"/>
              <w:jc w:val="center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E4A68">
              <w:rPr>
                <w:rStyle w:val="a6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7861" w:rsidRPr="00BE4A68" w:rsidRDefault="00FF7861" w:rsidP="00FF7861">
            <w:pPr>
              <w:spacing w:after="0" w:line="240" w:lineRule="auto"/>
              <w:jc w:val="center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E4A68">
              <w:rPr>
                <w:rStyle w:val="a6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7861" w:rsidRPr="00BE4A68" w:rsidRDefault="00FF7861" w:rsidP="00FF7861">
            <w:pPr>
              <w:spacing w:after="0" w:line="240" w:lineRule="auto"/>
              <w:jc w:val="center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E4A68">
              <w:rPr>
                <w:rStyle w:val="a6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861" w:rsidRPr="00BE4A68" w:rsidRDefault="00FF7861" w:rsidP="00FF7861">
            <w:pPr>
              <w:spacing w:after="0" w:line="240" w:lineRule="auto"/>
              <w:jc w:val="center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E4A68">
              <w:rPr>
                <w:rStyle w:val="a6"/>
                <w:sz w:val="28"/>
                <w:szCs w:val="28"/>
                <w:lang w:val="uk-UA"/>
              </w:rPr>
              <w:t>Інші джерела</w:t>
            </w:r>
          </w:p>
        </w:tc>
      </w:tr>
      <w:tr w:rsidR="00FF7861" w:rsidRPr="00BE4A68" w:rsidTr="00FF7861">
        <w:trPr>
          <w:trHeight w:val="539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7861" w:rsidRPr="00BE4A68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E4A68">
              <w:rPr>
                <w:rStyle w:val="a6"/>
                <w:sz w:val="28"/>
                <w:szCs w:val="28"/>
                <w:lang w:val="uk-UA"/>
              </w:rPr>
              <w:t>2021-2025 в т. ч.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861" w:rsidRPr="00B837CE" w:rsidRDefault="006D6075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1</w:t>
            </w:r>
            <w:r w:rsidR="009D08F3" w:rsidRPr="00B837CE">
              <w:rPr>
                <w:rStyle w:val="a6"/>
                <w:sz w:val="28"/>
                <w:szCs w:val="28"/>
                <w:lang w:val="uk-UA"/>
              </w:rPr>
              <w:t>40</w:t>
            </w:r>
            <w:r w:rsidR="00BE4A68" w:rsidRPr="00B837CE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="009D08F3" w:rsidRPr="00B837CE">
              <w:rPr>
                <w:rStyle w:val="a6"/>
                <w:sz w:val="28"/>
                <w:szCs w:val="28"/>
                <w:lang w:val="uk-UA"/>
              </w:rPr>
              <w:t>35</w:t>
            </w:r>
            <w:r w:rsidR="00DF244B" w:rsidRPr="00B837CE">
              <w:rPr>
                <w:rStyle w:val="a6"/>
                <w:sz w:val="28"/>
                <w:szCs w:val="28"/>
                <w:lang w:val="uk-UA"/>
              </w:rPr>
              <w:t>0</w:t>
            </w:r>
            <w:r w:rsidR="00FF7861" w:rsidRPr="00B837CE">
              <w:rPr>
                <w:rStyle w:val="a6"/>
                <w:sz w:val="28"/>
                <w:szCs w:val="28"/>
                <w:lang w:val="uk-UA"/>
              </w:rPr>
              <w:t>,0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861" w:rsidRPr="00B837CE" w:rsidRDefault="006D6075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80</w:t>
            </w:r>
            <w:r w:rsidR="00807B5D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Pr="00B837CE">
              <w:rPr>
                <w:rStyle w:val="a6"/>
                <w:sz w:val="28"/>
                <w:szCs w:val="28"/>
                <w:lang w:val="uk-UA"/>
              </w:rPr>
              <w:t>000,0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861" w:rsidRPr="00B837CE" w:rsidRDefault="00EE08AF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5</w:t>
            </w:r>
            <w:r w:rsidR="009D08F3" w:rsidRPr="00B837CE">
              <w:rPr>
                <w:rStyle w:val="a6"/>
                <w:sz w:val="28"/>
                <w:szCs w:val="28"/>
                <w:lang w:val="uk-UA"/>
              </w:rPr>
              <w:t>0</w:t>
            </w:r>
            <w:r w:rsidR="00BE4A68" w:rsidRPr="00B837CE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="009D08F3" w:rsidRPr="00B837CE">
              <w:rPr>
                <w:rStyle w:val="a6"/>
                <w:sz w:val="28"/>
                <w:szCs w:val="28"/>
                <w:lang w:val="uk-UA"/>
              </w:rPr>
              <w:t>35</w:t>
            </w:r>
            <w:r w:rsidR="00FF7861" w:rsidRPr="00B837CE">
              <w:rPr>
                <w:rStyle w:val="a6"/>
                <w:sz w:val="28"/>
                <w:szCs w:val="28"/>
                <w:lang w:val="uk-UA"/>
              </w:rPr>
              <w:t>0,0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861" w:rsidRPr="00B837CE" w:rsidRDefault="006D6075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10</w:t>
            </w:r>
            <w:r w:rsidR="00807B5D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Pr="00B837CE">
              <w:rPr>
                <w:rStyle w:val="a6"/>
                <w:sz w:val="28"/>
                <w:szCs w:val="28"/>
                <w:lang w:val="uk-UA"/>
              </w:rPr>
              <w:t>000,0</w:t>
            </w:r>
          </w:p>
        </w:tc>
      </w:tr>
      <w:tr w:rsidR="00FF7861" w:rsidRPr="00BE4A68" w:rsidTr="00FF7861"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7861" w:rsidRPr="00BE4A68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E4A68">
              <w:rPr>
                <w:rStyle w:val="a6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1</w:t>
            </w:r>
            <w:r w:rsidR="00BE4A68" w:rsidRPr="00B837CE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Pr="00B837CE">
              <w:rPr>
                <w:rStyle w:val="a6"/>
                <w:sz w:val="28"/>
                <w:szCs w:val="28"/>
                <w:lang w:val="uk-UA"/>
              </w:rPr>
              <w:t>910,0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1</w:t>
            </w:r>
            <w:r w:rsidR="00BE4A68" w:rsidRPr="00B837CE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Pr="00B837CE">
              <w:rPr>
                <w:rStyle w:val="a6"/>
                <w:sz w:val="28"/>
                <w:szCs w:val="28"/>
                <w:lang w:val="uk-UA"/>
              </w:rPr>
              <w:t>910,0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-</w:t>
            </w:r>
          </w:p>
        </w:tc>
      </w:tr>
      <w:tr w:rsidR="00FF7861" w:rsidRPr="00BE4A68" w:rsidTr="00FF7861"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FF7861" w:rsidRPr="00BE4A68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E4A68">
              <w:rPr>
                <w:rStyle w:val="a6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2</w:t>
            </w:r>
            <w:r w:rsidR="00BE4A68" w:rsidRPr="00B837CE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Pr="00B837CE">
              <w:rPr>
                <w:rStyle w:val="a6"/>
                <w:sz w:val="28"/>
                <w:szCs w:val="28"/>
                <w:lang w:val="uk-UA"/>
              </w:rPr>
              <w:t>010,0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2</w:t>
            </w:r>
            <w:r w:rsidR="00BE4A68" w:rsidRPr="00B837CE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Pr="00B837CE">
              <w:rPr>
                <w:rStyle w:val="a6"/>
                <w:sz w:val="28"/>
                <w:szCs w:val="28"/>
                <w:lang w:val="uk-UA"/>
              </w:rPr>
              <w:t>010,0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-</w:t>
            </w:r>
          </w:p>
        </w:tc>
      </w:tr>
      <w:tr w:rsidR="00FF7861" w:rsidRPr="00BE4A68" w:rsidTr="00FF7861">
        <w:trPr>
          <w:trHeight w:val="30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1" w:rsidRPr="00BE4A68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E4A68">
              <w:rPr>
                <w:rStyle w:val="a6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837CE" w:rsidRDefault="00DF244B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8</w:t>
            </w:r>
            <w:r w:rsidR="00BE4A68" w:rsidRPr="00B837CE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="009D08F3" w:rsidRPr="00B837CE">
              <w:rPr>
                <w:rStyle w:val="a6"/>
                <w:sz w:val="28"/>
                <w:szCs w:val="28"/>
                <w:lang w:val="uk-UA"/>
              </w:rPr>
              <w:t>9</w:t>
            </w:r>
            <w:r w:rsidRPr="00B837CE">
              <w:rPr>
                <w:rStyle w:val="a6"/>
                <w:sz w:val="28"/>
                <w:szCs w:val="28"/>
                <w:lang w:val="uk-UA"/>
              </w:rPr>
              <w:t>50</w:t>
            </w:r>
            <w:r w:rsidR="00FF7861" w:rsidRPr="00B837CE">
              <w:rPr>
                <w:rStyle w:val="a6"/>
                <w:sz w:val="28"/>
                <w:szCs w:val="28"/>
                <w:lang w:val="uk-UA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837CE" w:rsidRDefault="00DF244B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8</w:t>
            </w:r>
            <w:r w:rsidR="00BE4A68" w:rsidRPr="00B837CE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="009D08F3" w:rsidRPr="00B837CE">
              <w:rPr>
                <w:rStyle w:val="a6"/>
                <w:sz w:val="28"/>
                <w:szCs w:val="28"/>
                <w:lang w:val="uk-UA"/>
              </w:rPr>
              <w:t>9</w:t>
            </w:r>
            <w:r w:rsidRPr="00B837CE">
              <w:rPr>
                <w:rStyle w:val="a6"/>
                <w:sz w:val="28"/>
                <w:szCs w:val="28"/>
                <w:lang w:val="uk-UA"/>
              </w:rPr>
              <w:t>50</w:t>
            </w:r>
            <w:r w:rsidR="00FF7861" w:rsidRPr="00B837CE">
              <w:rPr>
                <w:rStyle w:val="a6"/>
                <w:sz w:val="28"/>
                <w:szCs w:val="28"/>
                <w:lang w:val="uk-UA"/>
              </w:rPr>
              <w:t>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-</w:t>
            </w:r>
          </w:p>
        </w:tc>
      </w:tr>
      <w:tr w:rsidR="00FF7861" w:rsidRPr="00BE4A68" w:rsidTr="00FF7861">
        <w:trPr>
          <w:trHeight w:val="30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E4A68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E4A68">
              <w:rPr>
                <w:rStyle w:val="a6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837CE" w:rsidRDefault="00DF244B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1</w:t>
            </w:r>
            <w:r w:rsidR="009D08F3" w:rsidRPr="00B837CE">
              <w:rPr>
                <w:rStyle w:val="a6"/>
                <w:sz w:val="28"/>
                <w:szCs w:val="28"/>
                <w:lang w:val="uk-UA"/>
              </w:rPr>
              <w:t>3</w:t>
            </w:r>
            <w:r w:rsidR="00637893" w:rsidRPr="00B837CE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="009D08F3" w:rsidRPr="00B837CE">
              <w:rPr>
                <w:rStyle w:val="a6"/>
                <w:sz w:val="28"/>
                <w:szCs w:val="28"/>
                <w:lang w:val="uk-UA"/>
              </w:rPr>
              <w:t>74</w:t>
            </w:r>
            <w:r w:rsidR="00FF7861" w:rsidRPr="00B837CE">
              <w:rPr>
                <w:rStyle w:val="a6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837CE" w:rsidRDefault="00DF244B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1</w:t>
            </w:r>
            <w:r w:rsidR="009D08F3" w:rsidRPr="00B837CE">
              <w:rPr>
                <w:rStyle w:val="a6"/>
                <w:sz w:val="28"/>
                <w:szCs w:val="28"/>
                <w:lang w:val="uk-UA"/>
              </w:rPr>
              <w:t>3</w:t>
            </w:r>
            <w:r w:rsidR="00BE4A68" w:rsidRPr="00B837CE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="009D08F3" w:rsidRPr="00B837CE">
              <w:rPr>
                <w:rStyle w:val="a6"/>
                <w:sz w:val="28"/>
                <w:szCs w:val="28"/>
                <w:lang w:val="uk-UA"/>
              </w:rPr>
              <w:t>74</w:t>
            </w:r>
            <w:r w:rsidR="00FF7861" w:rsidRPr="00B837CE">
              <w:rPr>
                <w:rStyle w:val="a6"/>
                <w:sz w:val="28"/>
                <w:szCs w:val="28"/>
                <w:lang w:val="uk-UA"/>
              </w:rPr>
              <w:t>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-</w:t>
            </w:r>
          </w:p>
        </w:tc>
      </w:tr>
      <w:tr w:rsidR="00FF7861" w:rsidRPr="00BE4A68" w:rsidTr="00FF7861">
        <w:trPr>
          <w:trHeight w:val="30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E4A68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E4A68">
              <w:rPr>
                <w:rStyle w:val="a6"/>
                <w:sz w:val="28"/>
                <w:szCs w:val="28"/>
                <w:lang w:val="uk-UA"/>
              </w:rPr>
              <w:t>2025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837CE" w:rsidRDefault="006D6075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1</w:t>
            </w:r>
            <w:r w:rsidR="00DF244B" w:rsidRPr="00B837CE">
              <w:rPr>
                <w:rStyle w:val="a6"/>
                <w:sz w:val="28"/>
                <w:szCs w:val="28"/>
                <w:lang w:val="uk-UA"/>
              </w:rPr>
              <w:t>1</w:t>
            </w:r>
            <w:r w:rsidR="009D08F3" w:rsidRPr="00B837CE">
              <w:rPr>
                <w:rStyle w:val="a6"/>
                <w:sz w:val="28"/>
                <w:szCs w:val="28"/>
                <w:lang w:val="uk-UA"/>
              </w:rPr>
              <w:t>3</w:t>
            </w:r>
            <w:r w:rsidR="00637893" w:rsidRPr="00B837CE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="009D08F3" w:rsidRPr="00B837CE">
              <w:rPr>
                <w:rStyle w:val="a6"/>
                <w:sz w:val="28"/>
                <w:szCs w:val="28"/>
                <w:lang w:val="uk-UA"/>
              </w:rPr>
              <w:t>74</w:t>
            </w:r>
            <w:r w:rsidR="00FF7861" w:rsidRPr="00B837CE">
              <w:rPr>
                <w:rStyle w:val="a6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837CE" w:rsidRDefault="006D6075" w:rsidP="006D6075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80</w:t>
            </w:r>
            <w:r w:rsidR="00807B5D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Pr="00B837CE">
              <w:rPr>
                <w:rStyle w:val="a6"/>
                <w:sz w:val="28"/>
                <w:szCs w:val="28"/>
                <w:lang w:val="uk-UA"/>
              </w:rPr>
              <w:t>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837CE" w:rsidRDefault="00FF7861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837CE" w:rsidRDefault="006D6075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2</w:t>
            </w:r>
            <w:r w:rsidR="009D08F3" w:rsidRPr="00B837CE">
              <w:rPr>
                <w:rStyle w:val="a6"/>
                <w:sz w:val="28"/>
                <w:szCs w:val="28"/>
                <w:lang w:val="uk-UA"/>
              </w:rPr>
              <w:t>3</w:t>
            </w:r>
            <w:r w:rsidR="00BE4A68" w:rsidRPr="00B837CE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="009D08F3" w:rsidRPr="00B837CE">
              <w:rPr>
                <w:rStyle w:val="a6"/>
                <w:sz w:val="28"/>
                <w:szCs w:val="28"/>
                <w:lang w:val="uk-UA"/>
              </w:rPr>
              <w:t>74</w:t>
            </w:r>
            <w:r w:rsidR="00FF7861" w:rsidRPr="00B837CE">
              <w:rPr>
                <w:rStyle w:val="a6"/>
                <w:sz w:val="28"/>
                <w:szCs w:val="28"/>
                <w:lang w:val="uk-UA"/>
              </w:rPr>
              <w:t>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1" w:rsidRPr="00B837CE" w:rsidRDefault="006D6075" w:rsidP="00FF7861">
            <w:pPr>
              <w:spacing w:after="0" w:line="240" w:lineRule="auto"/>
              <w:rPr>
                <w:rStyle w:val="a6"/>
                <w:i w:val="0"/>
                <w:sz w:val="28"/>
                <w:szCs w:val="28"/>
                <w:lang w:val="uk-UA"/>
              </w:rPr>
            </w:pPr>
            <w:r w:rsidRPr="00B837CE">
              <w:rPr>
                <w:rStyle w:val="a6"/>
                <w:sz w:val="28"/>
                <w:szCs w:val="28"/>
                <w:lang w:val="uk-UA"/>
              </w:rPr>
              <w:t>10</w:t>
            </w:r>
            <w:r w:rsidR="00807B5D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Pr="00B837CE">
              <w:rPr>
                <w:rStyle w:val="a6"/>
                <w:sz w:val="28"/>
                <w:szCs w:val="28"/>
                <w:lang w:val="uk-UA"/>
              </w:rPr>
              <w:t>000,0</w:t>
            </w:r>
          </w:p>
        </w:tc>
      </w:tr>
    </w:tbl>
    <w:p w:rsidR="00807B5D" w:rsidRDefault="00807B5D" w:rsidP="00FF7861">
      <w:pPr>
        <w:pStyle w:val="a3"/>
        <w:spacing w:before="0" w:after="0"/>
        <w:jc w:val="both"/>
        <w:rPr>
          <w:sz w:val="28"/>
          <w:szCs w:val="28"/>
          <w:lang w:val="uk-UA"/>
        </w:rPr>
      </w:pPr>
    </w:p>
    <w:p w:rsidR="00FF7861" w:rsidRPr="00BE4A68" w:rsidRDefault="00FF7861" w:rsidP="00FF7861">
      <w:pPr>
        <w:pStyle w:val="a3"/>
        <w:spacing w:before="0" w:after="0"/>
        <w:jc w:val="both"/>
        <w:rPr>
          <w:sz w:val="28"/>
          <w:szCs w:val="28"/>
          <w:lang w:val="uk-UA"/>
        </w:rPr>
      </w:pPr>
      <w:r w:rsidRPr="00BE4A68">
        <w:rPr>
          <w:sz w:val="28"/>
          <w:szCs w:val="28"/>
          <w:lang w:val="uk-UA"/>
        </w:rPr>
        <w:t>6.  Очікувані результати виконання Програми.</w:t>
      </w:r>
    </w:p>
    <w:p w:rsidR="00FF7861" w:rsidRPr="00BE4A68" w:rsidRDefault="00FF7861" w:rsidP="00FF78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E4A68">
        <w:rPr>
          <w:rFonts w:ascii="Times New Roman" w:hAnsi="Times New Roman"/>
          <w:sz w:val="28"/>
          <w:szCs w:val="28"/>
          <w:lang w:val="uk-UA"/>
        </w:rPr>
        <w:t>Виконання Програми дасть змогу ст</w:t>
      </w:r>
      <w:r w:rsidR="00BE4A68">
        <w:rPr>
          <w:rFonts w:ascii="Times New Roman" w:hAnsi="Times New Roman"/>
          <w:sz w:val="28"/>
          <w:szCs w:val="28"/>
          <w:lang w:val="uk-UA"/>
        </w:rPr>
        <w:t xml:space="preserve">ворити для осіб з інвалідністю </w:t>
      </w:r>
      <w:proofErr w:type="spellStart"/>
      <w:r w:rsidRPr="00BE4A68">
        <w:rPr>
          <w:rFonts w:ascii="Times New Roman" w:hAnsi="Times New Roman"/>
          <w:sz w:val="28"/>
          <w:szCs w:val="28"/>
          <w:lang w:val="uk-UA"/>
        </w:rPr>
        <w:t>безбар'єрне</w:t>
      </w:r>
      <w:proofErr w:type="spellEnd"/>
      <w:r w:rsidRPr="00BE4A68">
        <w:rPr>
          <w:rFonts w:ascii="Times New Roman" w:hAnsi="Times New Roman"/>
          <w:sz w:val="28"/>
          <w:szCs w:val="28"/>
          <w:lang w:val="uk-UA"/>
        </w:rPr>
        <w:t xml:space="preserve"> середовище та забезпечить сприятливі умови для їх життєдіяльності.</w:t>
      </w:r>
    </w:p>
    <w:p w:rsidR="00FF7861" w:rsidRPr="007D591A" w:rsidRDefault="007D591A" w:rsidP="007D591A">
      <w:pPr>
        <w:tabs>
          <w:tab w:val="left" w:pos="842"/>
          <w:tab w:val="left" w:pos="91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FF7861" w:rsidRPr="007D591A">
        <w:rPr>
          <w:rFonts w:ascii="Times New Roman" w:hAnsi="Times New Roman"/>
          <w:sz w:val="28"/>
          <w:szCs w:val="28"/>
          <w:lang w:val="uk-UA"/>
        </w:rPr>
        <w:t xml:space="preserve">Термін проведення звітності — </w:t>
      </w:r>
      <w:r w:rsidR="00FF7861" w:rsidRPr="007D591A">
        <w:rPr>
          <w:rFonts w:ascii="Times New Roman" w:hAnsi="Times New Roman"/>
          <w:b/>
          <w:sz w:val="28"/>
          <w:szCs w:val="28"/>
          <w:lang w:val="uk-UA"/>
        </w:rPr>
        <w:t>щорічно</w:t>
      </w:r>
      <w:r w:rsidR="00FF7861" w:rsidRPr="007D591A">
        <w:rPr>
          <w:rFonts w:ascii="Times New Roman" w:hAnsi="Times New Roman"/>
          <w:sz w:val="28"/>
          <w:szCs w:val="28"/>
          <w:lang w:val="uk-UA"/>
        </w:rPr>
        <w:t>.</w:t>
      </w:r>
    </w:p>
    <w:p w:rsidR="00FF7861" w:rsidRPr="00BE4A68" w:rsidRDefault="00FF7861" w:rsidP="0074581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F7861" w:rsidRPr="00BE4A68" w:rsidRDefault="00FF7861" w:rsidP="00FF78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b/>
          <w:bCs/>
          <w:sz w:val="28"/>
          <w:szCs w:val="28"/>
          <w:lang w:val="uk-UA"/>
        </w:rPr>
        <w:t>Замовник П</w:t>
      </w:r>
      <w:r w:rsidR="00BE4A68">
        <w:rPr>
          <w:rFonts w:ascii="Times New Roman" w:hAnsi="Times New Roman"/>
          <w:b/>
          <w:bCs/>
          <w:sz w:val="28"/>
          <w:szCs w:val="28"/>
          <w:lang w:val="uk-UA"/>
        </w:rPr>
        <w:t>рограми</w:t>
      </w:r>
    </w:p>
    <w:p w:rsidR="00FF7861" w:rsidRPr="00BE4A68" w:rsidRDefault="00FF7861" w:rsidP="00FF78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bCs/>
          <w:sz w:val="28"/>
          <w:szCs w:val="28"/>
          <w:lang w:val="uk-UA"/>
        </w:rPr>
        <w:t xml:space="preserve">управління комунального </w:t>
      </w:r>
    </w:p>
    <w:p w:rsidR="00FF7861" w:rsidRPr="00BE4A68" w:rsidRDefault="00FF7861" w:rsidP="00FF78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bCs/>
          <w:sz w:val="28"/>
          <w:szCs w:val="28"/>
          <w:lang w:val="uk-UA"/>
        </w:rPr>
        <w:t>господарства міської ради</w:t>
      </w:r>
      <w:r w:rsidR="00BE4A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E4A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E4A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E4A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E4A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1E3758">
        <w:rPr>
          <w:rFonts w:ascii="Times New Roman" w:hAnsi="Times New Roman"/>
          <w:b/>
          <w:bCs/>
          <w:sz w:val="28"/>
          <w:szCs w:val="28"/>
          <w:lang w:val="uk-UA"/>
        </w:rPr>
        <w:t>Віктор ВОЛОШЕНЮК</w:t>
      </w:r>
    </w:p>
    <w:p w:rsidR="00FF7861" w:rsidRPr="00BE4A68" w:rsidRDefault="00FF7861" w:rsidP="00FF78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F7861" w:rsidRPr="00BE4A68" w:rsidRDefault="00FF7861" w:rsidP="00FF78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Відповідальний виконавець </w:t>
      </w:r>
    </w:p>
    <w:p w:rsidR="00FF7861" w:rsidRPr="00BE4A68" w:rsidRDefault="00FF7861" w:rsidP="00FF78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bCs/>
          <w:sz w:val="28"/>
          <w:szCs w:val="28"/>
          <w:lang w:val="uk-UA"/>
        </w:rPr>
        <w:t xml:space="preserve">управління комунального </w:t>
      </w:r>
    </w:p>
    <w:p w:rsidR="00FF7861" w:rsidRPr="00BE4A68" w:rsidRDefault="00FF7861" w:rsidP="00FF78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bCs/>
          <w:sz w:val="28"/>
          <w:szCs w:val="28"/>
          <w:lang w:val="uk-UA"/>
        </w:rPr>
        <w:t>господарства міської ради</w:t>
      </w:r>
      <w:r w:rsidRPr="00BE4A6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E4A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E4A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E4A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E4A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E4A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1E3758">
        <w:rPr>
          <w:rFonts w:ascii="Times New Roman" w:hAnsi="Times New Roman"/>
          <w:b/>
          <w:bCs/>
          <w:sz w:val="28"/>
          <w:szCs w:val="28"/>
          <w:lang w:val="uk-UA"/>
        </w:rPr>
        <w:t>Віктор ВОЛОШЕНЮК</w:t>
      </w:r>
    </w:p>
    <w:p w:rsidR="00BE4A68" w:rsidRDefault="00BE4A68" w:rsidP="00FF78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F7861" w:rsidRPr="00BE4A68" w:rsidRDefault="00BE4A68" w:rsidP="00FF78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Керівник Програми</w:t>
      </w:r>
    </w:p>
    <w:p w:rsidR="00A70E36" w:rsidRDefault="00FF7861" w:rsidP="00FF78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  <w:sectPr w:rsidR="00A70E36" w:rsidSect="001537C5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 w:rsidRPr="00BE4A68">
        <w:rPr>
          <w:rFonts w:ascii="Times New Roman" w:hAnsi="Times New Roman"/>
          <w:bCs/>
          <w:sz w:val="28"/>
          <w:szCs w:val="28"/>
          <w:lang w:val="uk-UA"/>
        </w:rPr>
        <w:t>заступник міського голови</w:t>
      </w:r>
      <w:r w:rsidR="00BE4A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E4A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E4A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E4A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E4A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B7558" w:rsidRPr="00BE4A68">
        <w:rPr>
          <w:rFonts w:ascii="Times New Roman" w:hAnsi="Times New Roman"/>
          <w:b/>
          <w:bCs/>
          <w:sz w:val="28"/>
          <w:szCs w:val="28"/>
          <w:lang w:val="uk-UA"/>
        </w:rPr>
        <w:t>Зоряна МИХАЛУШКО</w:t>
      </w:r>
    </w:p>
    <w:p w:rsidR="00FF7861" w:rsidRPr="00BE4A68" w:rsidRDefault="00FF7861" w:rsidP="00FF786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val="uk-UA" w:eastAsia="uk-UA"/>
        </w:rPr>
      </w:pPr>
      <w:r w:rsidRPr="00BE4A6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lastRenderedPageBreak/>
        <w:t>Перелік</w:t>
      </w:r>
    </w:p>
    <w:p w:rsidR="00FF7861" w:rsidRPr="00BE4A68" w:rsidRDefault="00FF7861" w:rsidP="00FF78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4A6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заходів, обсяги та джерела фінансування </w:t>
      </w:r>
      <w:r w:rsidRPr="00BE4A68">
        <w:rPr>
          <w:rFonts w:ascii="Times New Roman" w:hAnsi="Times New Roman"/>
          <w:b/>
          <w:sz w:val="28"/>
          <w:szCs w:val="28"/>
          <w:lang w:val="uk-UA"/>
        </w:rPr>
        <w:t>Програми «</w:t>
      </w:r>
      <w:proofErr w:type="spellStart"/>
      <w:r w:rsidRPr="00BE4A68">
        <w:rPr>
          <w:rFonts w:ascii="Times New Roman" w:hAnsi="Times New Roman"/>
          <w:b/>
          <w:sz w:val="28"/>
          <w:szCs w:val="28"/>
          <w:lang w:val="uk-UA"/>
        </w:rPr>
        <w:t>Безбар'єрна</w:t>
      </w:r>
      <w:proofErr w:type="spellEnd"/>
      <w:r w:rsidRPr="00BE4A68">
        <w:rPr>
          <w:rFonts w:ascii="Times New Roman" w:hAnsi="Times New Roman"/>
          <w:b/>
          <w:sz w:val="28"/>
          <w:szCs w:val="28"/>
          <w:lang w:val="uk-UA"/>
        </w:rPr>
        <w:t xml:space="preserve"> Коломия на 2021-2025 роки»</w:t>
      </w:r>
    </w:p>
    <w:p w:rsidR="00FF7861" w:rsidRPr="00BE4A68" w:rsidRDefault="00FF7861" w:rsidP="00FF7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3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652"/>
        <w:gridCol w:w="2594"/>
        <w:gridCol w:w="2139"/>
        <w:gridCol w:w="1270"/>
        <w:gridCol w:w="1270"/>
        <w:gridCol w:w="1270"/>
        <w:gridCol w:w="1276"/>
        <w:gridCol w:w="1259"/>
        <w:gridCol w:w="11"/>
      </w:tblGrid>
      <w:tr w:rsidR="00EE08AF" w:rsidRPr="00B837CE" w:rsidTr="00B837CE">
        <w:trPr>
          <w:gridAfter w:val="1"/>
          <w:wAfter w:w="11" w:type="dxa"/>
          <w:trHeight w:val="32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Відповідальні за </w:t>
            </w:r>
          </w:p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Обсяги фінансування з місцевого бюджету, (</w:t>
            </w:r>
            <w:proofErr w:type="spellStart"/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EE08AF" w:rsidRPr="00BE4A68" w:rsidTr="00B837C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2025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Не допускати прийняття в експлуатацію об’єктів житлово-цивільного призначення, в яких не виконані заходи, передбачені проектною документацією щодо безперешкодного доступу до них осіб з обмеженими фізичними можливостями та маломобільних груп населення.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питань </w:t>
            </w:r>
            <w:proofErr w:type="spellStart"/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архітетурно</w:t>
            </w:r>
            <w:proofErr w:type="spellEnd"/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-будівельного контролю </w:t>
            </w: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EE0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DF244B">
            <w:pPr>
              <w:pStyle w:val="1"/>
              <w:spacing w:before="60" w:line="22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аналізу фактичного забезпечення доступності для осіб з інвалідністю та інших маломобільних груп населення:</w:t>
            </w:r>
          </w:p>
          <w:p w:rsidR="00EE08AF" w:rsidRPr="00BE4A68" w:rsidRDefault="00EE08AF" w:rsidP="00DF244B">
            <w:pPr>
              <w:pStyle w:val="1"/>
              <w:spacing w:before="60" w:line="22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щодо наявної спортивної інфраструктури, визначення її технічного стану;</w:t>
            </w:r>
          </w:p>
          <w:p w:rsidR="00EE08AF" w:rsidRPr="00BE4A68" w:rsidRDefault="00EE08AF" w:rsidP="00DF244B">
            <w:pPr>
              <w:pStyle w:val="1"/>
              <w:spacing w:before="60" w:line="22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об’єктів туристичної сфери (готелів, музеїв, історичних пам’яток тощо).</w:t>
            </w: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Управління спорту, управління культури і туризму, управління комунального господарства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DF244B">
            <w:pPr>
              <w:pStyle w:val="1"/>
              <w:spacing w:before="60" w:line="22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належного рівня доступності  транспортних послуг та до об’єктів транспортної інфраструктури (забезпечення придбання шкільних автобусів, пристосованих для перевезення дітей, які пересуваються у кріслах колісних)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5000,0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5000,0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DF244B">
            <w:pPr>
              <w:pStyle w:val="1"/>
              <w:spacing w:before="60" w:line="22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Покращення роботи офіційних веб-сайтів органів влади для користувачів із порушенням  зору та слуху (зміна шрифту та кольорової гами тощо).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комунікації та інформаційних технологій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постійної роботи та першочергового ремонту ліфтів у будинках багатоповерхової забудови, де мешкають особи з вадами опорно-рухового апарату.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Балансоутримувачі, управляюча компанія,</w:t>
            </w: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ОСББ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Вжит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заходів для обладнання існуючих об’єктів комунального  призначення, вулично-дорожньої мережі та </w:t>
            </w: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елементів благоустрою, що не пристосовані для осіб з обмеженими фізичними можливостями, спеціальними і допоміжними засобами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Управління комунального господарства</w:t>
            </w: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робіт по облаштуванню зручних та безпечних з’їздів для осіб з обмеженими фізичними можливостями в місцях пішохідних переходів на вулицях територіальної громади міста та встановлення тактильної плитки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0C0E92" w:rsidRDefault="00EE08AF" w:rsidP="00630D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комунального господарства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  <w:p w:rsidR="00EE08AF" w:rsidRPr="000C0E92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400,0</w:t>
            </w: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400,0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робіт  по встановленню напрямних огороджень на пішохідних переходах територіальної громади міста</w:t>
            </w: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комунального господарства</w:t>
            </w: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200,0</w:t>
            </w:r>
          </w:p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200,0</w:t>
            </w:r>
          </w:p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200,0</w:t>
            </w:r>
          </w:p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300,0</w:t>
            </w:r>
          </w:p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400,0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Нанесення жовтої фарби на </w:t>
            </w:r>
            <w:proofErr w:type="spellStart"/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опусках</w:t>
            </w:r>
            <w:proofErr w:type="spellEnd"/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бортового каменю з тротуару на проїжджу частину (на пішохідних переходах) з метою заборони паркування в даних місцях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комунального господарства</w:t>
            </w: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90,0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90,0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робіт по обладнанню світлофорних об’єктів засобами мовного супроводу пішохідної фази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комунального господарства</w:t>
            </w: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200,0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Облаштування спеціальних місць для паркування транспортних засобів, що використовуються для перевезення осіб з інвалідністю, на стоянках, в зонах паркування на вулицях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КП «Коломия Паркосервіс»</w:t>
            </w: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Під час розроблення та коригування генерального плану, проектів земельного планування, проектів забудови, земельних ділянок та реконструкції об’єктів житлового та громадського призначення врахування потреби людей з обмеженими фізичними можливостями.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містобудування </w:t>
            </w:r>
          </w:p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EE08AF" w:rsidRPr="00BE4A68" w:rsidTr="00EE08AF">
        <w:trPr>
          <w:trHeight w:val="16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0C0E92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під час розробки проектної документації на будівництво нових, реконструкцію існуючих об’єктів соціально-</w:t>
            </w: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культурного призначення, торгівлі, охорони здоров’я, освіти та побуту, доступності осіб з обмеженими фізичними можливостями до місць цільового відвідування та </w:t>
            </w:r>
            <w:proofErr w:type="spellStart"/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безперешкодності</w:t>
            </w:r>
            <w:proofErr w:type="spellEnd"/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їх переміщення всередині будинків і споруд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0C0E92" w:rsidRDefault="00EE08AF" w:rsidP="00DF2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Управління містобудування, </w:t>
            </w:r>
          </w:p>
          <w:p w:rsidR="00EE08AF" w:rsidRPr="000C0E92" w:rsidRDefault="00EE08AF" w:rsidP="00DF2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 з питань </w:t>
            </w:r>
            <w:proofErr w:type="spellStart"/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архітетурно</w:t>
            </w:r>
            <w:proofErr w:type="spellEnd"/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-будівельного контролю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FC10A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При проведенні різноманітних культурно-мистецьких заходів забезпечення місцевими громадськими організаціями осіб з інвалідністю запрошенням для їх безкоштовного  відвідування.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 і туризму </w:t>
            </w: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10,0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Встановлення кнопки виклику персоналу у приміщеннях комунальної власності та побутового обслуговування, закладах освіти, культури, соціального захисту, медицини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Установи та організації органів місцевого самоврядування, освіти, культури, медицини, соціально-побутової сфери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можливості участі осіб з обмеженими </w:t>
            </w: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фізичними можливостями у проведенні фізкультурно-спортивних заходів з різних видів спорту.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Управління спорту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Місцевий </w:t>
            </w: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постійного моніторингу потреб осіб з обмеженими фізичними можливостями у технічних засобах реабілітації та вжиття невідкладних заходів щодо задоволення цих потреб, а саме:</w:t>
            </w:r>
          </w:p>
          <w:p w:rsidR="00EE08AF" w:rsidRPr="00BE4A68" w:rsidRDefault="00EE08AF" w:rsidP="00FF78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у місцях великого скупчення людей (автовокзали, ж/д вокзали), у міських маршрутних автобусах електронної стрічки, на якій вказано назву зупинки, тощо.</w:t>
            </w:r>
          </w:p>
          <w:p w:rsidR="00EE08AF" w:rsidRPr="00BE4A68" w:rsidRDefault="00EE08AF" w:rsidP="00FF78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при трансляції новин м. Коломиї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району включення субтитрів при трансляції підсумкових новин).</w:t>
            </w:r>
          </w:p>
          <w:p w:rsidR="00EE08AF" w:rsidRPr="00BE4A68" w:rsidRDefault="00EE08AF" w:rsidP="00FF78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соціальної політики</w:t>
            </w: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08AF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комунального господарства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EE08AF" w:rsidRPr="00895C66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E08AF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власники громадського транспорту,</w:t>
            </w:r>
          </w:p>
          <w:p w:rsidR="00EE08AF" w:rsidRPr="00895C66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ТРК « НТК»,</w:t>
            </w:r>
          </w:p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EE08AF" w:rsidRPr="00BE4A68" w:rsidTr="00EE08AF">
        <w:trPr>
          <w:trHeight w:val="137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895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в повному обсязі наповнення централізованого банку даних з 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блемами інвалідності, інформації</w:t>
            </w: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стан забезпеченості осіб з інвалідністю технічними та іншими засобами реабілітації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соціальної політики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Влаштування пандусів в житлових будинках де проживають особи з інвалідністю, які пересуваються на візках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комунального господарства, балансоутримувачі будинків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400,00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400,0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CD6C75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D6C7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CD6C75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D6C7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Проведення ремонту дорожнього та тротуарного покриття на вулицях у Коломийській міській об’єднаній територіальній громаді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CD6C75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D6C7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комунального господарства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600,0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800,0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C7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70</w:t>
            </w: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630D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Передбачення в конкурсній документації щодо визначення перевізників на маршрутах громадського транспорту забезпечення технічної можливості проїзду в громадському транспорті осіб з інвалідністю, які </w:t>
            </w: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пересуваються на візках.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Управління комунального господарства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0C0E92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E92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Пристосування приміщень загального користування житлових будинків та нежитлових приміщень для осіб з інвалідністю та інших маломобільних груп населення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комунального господарства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200,0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ліфтів в житлових будинках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2000,0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інформаційних табличок з шрифтом Брайля для розміщення в приміщеннях Коломийської міської ради, структурних підрозділах та комунальних організаціях/установах/ підприємствах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комунального господарства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вказівників на автобусних зупинках із найменуванням зупинок та графіків руху громадського транспорту з шрифтом Брайля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комунального господарства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Default="00EE08AF" w:rsidP="00EE08AF">
            <w:pPr>
              <w:jc w:val="center"/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90,0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90,0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Будівництво та обладнання громадських вбиралень засобами із відповідним </w:t>
            </w: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доступом для осіб з інвалідністю та маломобільних груп населення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Управління комунального господарства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EE0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5C3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sz w:val="28"/>
                <w:szCs w:val="28"/>
                <w:lang w:val="uk-UA"/>
              </w:rPr>
              <w:t>3000,0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F8007D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007D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F8007D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007D">
              <w:rPr>
                <w:rFonts w:ascii="Times New Roman" w:hAnsi="Times New Roman"/>
                <w:sz w:val="28"/>
                <w:szCs w:val="28"/>
                <w:lang w:val="uk-UA"/>
              </w:rPr>
              <w:t>Розроблення проектно- кошторисної та проектно-технічної документації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F8007D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007D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комунального господарства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F8007D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007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1E375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7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1E375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7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1E375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7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1E375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7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1E375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758">
              <w:rPr>
                <w:rFonts w:ascii="Times New Roman" w:hAnsi="Times New Roman"/>
                <w:sz w:val="28"/>
                <w:szCs w:val="28"/>
                <w:lang w:val="uk-UA"/>
              </w:rPr>
              <w:t>100,00</w:t>
            </w:r>
          </w:p>
        </w:tc>
      </w:tr>
      <w:tr w:rsidR="00B837CE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CE" w:rsidRPr="00F8007D" w:rsidRDefault="00B837CE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007D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CE" w:rsidRPr="00F8007D" w:rsidRDefault="00B837CE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007D"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заходів для безперешкодного доступу до об’єктів громадського призначення та інженерно-транспортної інфраструктури на території Коломийської міської територіальної громади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CE" w:rsidRPr="00F8007D" w:rsidRDefault="00B837CE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007D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комунального господарства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CE" w:rsidRPr="00F8007D" w:rsidRDefault="00B837CE" w:rsidP="00EE0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007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бюджет, державний бюджет, інші джерела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CE" w:rsidRPr="001E3758" w:rsidRDefault="00B837CE" w:rsidP="00B83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7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CE" w:rsidRPr="001E3758" w:rsidRDefault="00B837CE" w:rsidP="00B83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7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CE" w:rsidRPr="001E3758" w:rsidRDefault="00B837CE" w:rsidP="00B83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7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CE" w:rsidRPr="001E3758" w:rsidRDefault="00B837CE" w:rsidP="00B83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7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CE" w:rsidRPr="001E3758" w:rsidRDefault="00F8007D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B837CE">
              <w:rPr>
                <w:rFonts w:ascii="Times New Roman" w:hAnsi="Times New Roman"/>
                <w:sz w:val="28"/>
                <w:szCs w:val="28"/>
                <w:lang w:val="uk-UA"/>
              </w:rPr>
              <w:t>0000,0</w:t>
            </w:r>
          </w:p>
        </w:tc>
      </w:tr>
      <w:tr w:rsidR="00B837CE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CE" w:rsidRPr="00F8007D" w:rsidRDefault="00B837CE" w:rsidP="00FF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007D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CE" w:rsidRPr="00F8007D" w:rsidRDefault="00F8007D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007D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підйомника (ліфта) для осіб з інвалідністю, які пересуваються на кріслах колісних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CE" w:rsidRPr="00F8007D" w:rsidRDefault="00B837CE" w:rsidP="00B837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007D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комунального господарства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CE" w:rsidRPr="00F8007D" w:rsidRDefault="00B837CE" w:rsidP="00B83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007D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бюджет, державний бюджет, інші джерела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CE" w:rsidRPr="001E3758" w:rsidRDefault="00B837CE" w:rsidP="00B83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7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CE" w:rsidRPr="001E3758" w:rsidRDefault="00B837CE" w:rsidP="00B83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7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CE" w:rsidRPr="001E3758" w:rsidRDefault="00B837CE" w:rsidP="00B83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7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CE" w:rsidRPr="001E3758" w:rsidRDefault="00B837CE" w:rsidP="00B83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7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CE" w:rsidRPr="001E3758" w:rsidRDefault="00F8007D" w:rsidP="00B83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837CE">
              <w:rPr>
                <w:rFonts w:ascii="Times New Roman" w:hAnsi="Times New Roman"/>
                <w:sz w:val="28"/>
                <w:szCs w:val="28"/>
                <w:lang w:val="uk-UA"/>
              </w:rPr>
              <w:t>0000,0</w:t>
            </w:r>
          </w:p>
        </w:tc>
      </w:tr>
      <w:tr w:rsidR="00EE08AF" w:rsidRPr="00BE4A68" w:rsidTr="00EE08A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1910,0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2010,0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8950,0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13740,0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F" w:rsidRPr="00BE4A68" w:rsidRDefault="00EE08AF" w:rsidP="00FF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B83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BE4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3740,0</w:t>
            </w:r>
          </w:p>
        </w:tc>
      </w:tr>
    </w:tbl>
    <w:p w:rsidR="004F57B5" w:rsidRDefault="004F57B5" w:rsidP="00FF78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F7861" w:rsidRPr="00BE4A68" w:rsidRDefault="00FF7861" w:rsidP="00FF78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b/>
          <w:bCs/>
          <w:sz w:val="28"/>
          <w:szCs w:val="28"/>
          <w:lang w:val="uk-UA"/>
        </w:rPr>
        <w:t>Замовник Програми</w:t>
      </w:r>
      <w:r w:rsidRPr="00BE4A68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</w:t>
      </w:r>
    </w:p>
    <w:p w:rsidR="00FF7861" w:rsidRPr="00BE4A68" w:rsidRDefault="00FF7861" w:rsidP="00FF78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bCs/>
          <w:sz w:val="28"/>
          <w:szCs w:val="28"/>
          <w:lang w:val="uk-UA"/>
        </w:rPr>
        <w:t xml:space="preserve">управління комунального </w:t>
      </w:r>
    </w:p>
    <w:p w:rsidR="00FF7861" w:rsidRPr="00BE4A68" w:rsidRDefault="00FF7861" w:rsidP="00FF78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bCs/>
          <w:sz w:val="28"/>
          <w:szCs w:val="28"/>
          <w:lang w:val="uk-UA"/>
        </w:rPr>
        <w:t>господарства міської ради</w:t>
      </w:r>
      <w:r w:rsidRPr="00BE4A68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="001E3758">
        <w:rPr>
          <w:rFonts w:ascii="Times New Roman" w:hAnsi="Times New Roman"/>
          <w:b/>
          <w:bCs/>
          <w:sz w:val="28"/>
          <w:szCs w:val="28"/>
          <w:lang w:val="uk-UA"/>
        </w:rPr>
        <w:t>Віктор ВОЛОШЕНЮК</w:t>
      </w:r>
    </w:p>
    <w:p w:rsidR="00FF7861" w:rsidRPr="00BE4A68" w:rsidRDefault="00FF7861" w:rsidP="00FF78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</w:t>
      </w:r>
    </w:p>
    <w:p w:rsidR="00FF7861" w:rsidRPr="00F8007D" w:rsidRDefault="00FF7861" w:rsidP="00FF78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</w:p>
    <w:p w:rsidR="00FF7861" w:rsidRPr="00BE4A68" w:rsidRDefault="00FF7861" w:rsidP="00FF78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b/>
          <w:bCs/>
          <w:sz w:val="28"/>
          <w:szCs w:val="28"/>
          <w:lang w:val="uk-UA"/>
        </w:rPr>
        <w:t xml:space="preserve">Керівник Програми                                  </w:t>
      </w:r>
    </w:p>
    <w:p w:rsidR="00FF7861" w:rsidRPr="00BE4A68" w:rsidRDefault="00FF7861" w:rsidP="00FF78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4A68">
        <w:rPr>
          <w:rFonts w:ascii="Times New Roman" w:hAnsi="Times New Roman"/>
          <w:bCs/>
          <w:sz w:val="28"/>
          <w:szCs w:val="28"/>
          <w:lang w:val="uk-UA"/>
        </w:rPr>
        <w:t>заступник міського голови</w:t>
      </w:r>
      <w:r w:rsidRPr="00BE4A68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DF244B" w:rsidRPr="00BE4A68">
        <w:rPr>
          <w:rFonts w:ascii="Times New Roman" w:hAnsi="Times New Roman"/>
          <w:b/>
          <w:bCs/>
          <w:sz w:val="28"/>
          <w:szCs w:val="28"/>
          <w:lang w:val="uk-UA"/>
        </w:rPr>
        <w:t>Зоряна МИХАЛУШКО</w:t>
      </w:r>
    </w:p>
    <w:p w:rsidR="00FF7861" w:rsidRPr="00BE4A68" w:rsidRDefault="00FF7861" w:rsidP="00FF7861">
      <w:pPr>
        <w:tabs>
          <w:tab w:val="left" w:pos="2265"/>
        </w:tabs>
        <w:rPr>
          <w:sz w:val="28"/>
          <w:szCs w:val="28"/>
          <w:lang w:val="uk-UA"/>
        </w:rPr>
        <w:sectPr w:rsidR="00FF7861" w:rsidRPr="00BE4A68" w:rsidSect="00A70E36">
          <w:pgSz w:w="16838" w:h="11906" w:orient="landscape"/>
          <w:pgMar w:top="1701" w:right="1134" w:bottom="567" w:left="567" w:header="709" w:footer="709" w:gutter="0"/>
          <w:cols w:space="708"/>
          <w:docGrid w:linePitch="360"/>
        </w:sectPr>
      </w:pPr>
    </w:p>
    <w:p w:rsidR="00B50A84" w:rsidRPr="006D6075" w:rsidRDefault="00B50A84" w:rsidP="00274068">
      <w:pPr>
        <w:pStyle w:val="a5"/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  <w:bookmarkStart w:id="4" w:name="_GoBack"/>
      <w:bookmarkEnd w:id="4"/>
    </w:p>
    <w:sectPr w:rsidR="00B50A84" w:rsidRPr="006D6075" w:rsidSect="00BB712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10F"/>
    <w:multiLevelType w:val="hybridMultilevel"/>
    <w:tmpl w:val="5CD82494"/>
    <w:lvl w:ilvl="0" w:tplc="FA345D9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35E8"/>
    <w:multiLevelType w:val="hybridMultilevel"/>
    <w:tmpl w:val="7C7C215E"/>
    <w:lvl w:ilvl="0" w:tplc="F18405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B674A"/>
    <w:multiLevelType w:val="hybridMultilevel"/>
    <w:tmpl w:val="093CBB04"/>
    <w:lvl w:ilvl="0" w:tplc="0422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8223D"/>
    <w:multiLevelType w:val="hybridMultilevel"/>
    <w:tmpl w:val="6D0A6F6E"/>
    <w:lvl w:ilvl="0" w:tplc="53D2340E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A7770"/>
    <w:multiLevelType w:val="hybridMultilevel"/>
    <w:tmpl w:val="AB660EE6"/>
    <w:lvl w:ilvl="0" w:tplc="801AC26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BA9674B"/>
    <w:multiLevelType w:val="multilevel"/>
    <w:tmpl w:val="C2BAE2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3052805"/>
    <w:multiLevelType w:val="hybridMultilevel"/>
    <w:tmpl w:val="EC668616"/>
    <w:lvl w:ilvl="0" w:tplc="9B20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C2F2B"/>
    <w:multiLevelType w:val="hybridMultilevel"/>
    <w:tmpl w:val="831C4B82"/>
    <w:lvl w:ilvl="0" w:tplc="9710D16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91FDF"/>
    <w:multiLevelType w:val="hybridMultilevel"/>
    <w:tmpl w:val="19C62A9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0BC5"/>
    <w:rsid w:val="000A5FF2"/>
    <w:rsid w:val="000B7558"/>
    <w:rsid w:val="000C0E92"/>
    <w:rsid w:val="001537C5"/>
    <w:rsid w:val="001E3758"/>
    <w:rsid w:val="00274068"/>
    <w:rsid w:val="003604C2"/>
    <w:rsid w:val="003773B7"/>
    <w:rsid w:val="003F7823"/>
    <w:rsid w:val="004F57B5"/>
    <w:rsid w:val="004F608C"/>
    <w:rsid w:val="005A20CC"/>
    <w:rsid w:val="00630D51"/>
    <w:rsid w:val="00637893"/>
    <w:rsid w:val="0065099F"/>
    <w:rsid w:val="00656F05"/>
    <w:rsid w:val="006D6075"/>
    <w:rsid w:val="006E759F"/>
    <w:rsid w:val="00745817"/>
    <w:rsid w:val="007D591A"/>
    <w:rsid w:val="00803442"/>
    <w:rsid w:val="00807B5D"/>
    <w:rsid w:val="008800F5"/>
    <w:rsid w:val="00895C66"/>
    <w:rsid w:val="009D08F3"/>
    <w:rsid w:val="00A21A02"/>
    <w:rsid w:val="00A70E36"/>
    <w:rsid w:val="00AC7A68"/>
    <w:rsid w:val="00B50A84"/>
    <w:rsid w:val="00B837CE"/>
    <w:rsid w:val="00BB33F5"/>
    <w:rsid w:val="00BB7121"/>
    <w:rsid w:val="00BE4A68"/>
    <w:rsid w:val="00C15290"/>
    <w:rsid w:val="00C4191B"/>
    <w:rsid w:val="00C85E63"/>
    <w:rsid w:val="00CD5A4B"/>
    <w:rsid w:val="00CD6C75"/>
    <w:rsid w:val="00D26FAA"/>
    <w:rsid w:val="00D60BDF"/>
    <w:rsid w:val="00DF244B"/>
    <w:rsid w:val="00E00BC5"/>
    <w:rsid w:val="00E537B8"/>
    <w:rsid w:val="00E7295E"/>
    <w:rsid w:val="00E91F0F"/>
    <w:rsid w:val="00EE08AF"/>
    <w:rsid w:val="00F8007D"/>
    <w:rsid w:val="00F81425"/>
    <w:rsid w:val="00FC10A8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28042-EBA2-45FC-9ACC-A57572EA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6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7861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78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FF7861"/>
    <w:pPr>
      <w:spacing w:before="36" w:after="36" w:line="240" w:lineRule="auto"/>
    </w:pPr>
    <w:rPr>
      <w:rFonts w:ascii="Times New Roman" w:hAnsi="Times New Roman"/>
      <w:sz w:val="25"/>
      <w:szCs w:val="25"/>
    </w:rPr>
  </w:style>
  <w:style w:type="paragraph" w:customStyle="1" w:styleId="a4">
    <w:name w:val="Содержимое таблицы"/>
    <w:basedOn w:val="a"/>
    <w:rsid w:val="00FF786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val="uk-UA" w:eastAsia="hi-IN" w:bidi="hi-IN"/>
    </w:rPr>
  </w:style>
  <w:style w:type="paragraph" w:customStyle="1" w:styleId="a5">
    <w:name w:val="Базовый"/>
    <w:rsid w:val="00FF7861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styleId="a6">
    <w:name w:val="Emphasis"/>
    <w:uiPriority w:val="99"/>
    <w:qFormat/>
    <w:rsid w:val="00FF7861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34"/>
    <w:qFormat/>
    <w:rsid w:val="00FF7861"/>
    <w:pPr>
      <w:ind w:left="720"/>
      <w:contextualSpacing/>
    </w:pPr>
  </w:style>
  <w:style w:type="paragraph" w:styleId="a8">
    <w:name w:val="Plain Text"/>
    <w:basedOn w:val="a"/>
    <w:link w:val="a9"/>
    <w:rsid w:val="00FF7861"/>
    <w:pPr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FF78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FF7861"/>
    <w:pPr>
      <w:suppressAutoHyphens/>
      <w:spacing w:after="0" w:line="240" w:lineRule="auto"/>
      <w:jc w:val="center"/>
    </w:pPr>
    <w:rPr>
      <w:rFonts w:ascii="Times New Roman" w:hAnsi="Times New Roman"/>
      <w:sz w:val="36"/>
      <w:szCs w:val="24"/>
      <w:lang w:val="uk-UA" w:eastAsia="ar-SA"/>
    </w:rPr>
  </w:style>
  <w:style w:type="character" w:customStyle="1" w:styleId="ab">
    <w:name w:val="Назва Знак"/>
    <w:basedOn w:val="a0"/>
    <w:link w:val="aa"/>
    <w:rsid w:val="00FF7861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1">
    <w:name w:val="Звичайний1"/>
    <w:uiPriority w:val="99"/>
    <w:rsid w:val="00DF244B"/>
    <w:pPr>
      <w:spacing w:after="0" w:line="276" w:lineRule="auto"/>
    </w:pPr>
    <w:rPr>
      <w:rFonts w:ascii="Arial" w:eastAsia="Calibri" w:hAnsi="Arial" w:cs="Arial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DF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F244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12">
    <w:name w:val="rvts12"/>
    <w:basedOn w:val="a0"/>
    <w:rsid w:val="006E759F"/>
  </w:style>
  <w:style w:type="character" w:customStyle="1" w:styleId="rvts97">
    <w:name w:val="rvts97"/>
    <w:basedOn w:val="a0"/>
    <w:rsid w:val="006E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7602</Words>
  <Characters>4334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укг</dc:creator>
  <cp:lastModifiedBy>Сенюк Світлана Михайлівна</cp:lastModifiedBy>
  <cp:revision>15</cp:revision>
  <cp:lastPrinted>2025-03-21T11:11:00Z</cp:lastPrinted>
  <dcterms:created xsi:type="dcterms:W3CDTF">2025-03-12T09:58:00Z</dcterms:created>
  <dcterms:modified xsi:type="dcterms:W3CDTF">2025-03-24T15:40:00Z</dcterms:modified>
</cp:coreProperties>
</file>